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같은 사건을 기념하는 두 장소의 설명 비교 — 나의 탐구 노트</w:t>
      </w:r>
    </w:p>
    <w:p>
      <w:pPr>
        <w:spacing w:after="240"/>
      </w:pPr>
      <w:r>
        <w:t xml:space="preserve">똑똑 · 에디터 모아 · 발행 2026.10.13</w:t>
      </w:r>
    </w:p>
    <w:p>
      <w:pPr>
        <w:spacing w:after="120" w:line="320"/>
      </w:pPr>
      <w:r>
        <w:t xml:space="preserve">기념 장소의 설명은 같은 과거에서 무엇을 강조하고 무엇을 비울까?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가상 홍수 구조 활동을 다룬 A 설명문은 구조 인원의 수를, B 설명문은 주민의 협력 과정을 앞에 놓습니다. 사건의 사실관계와 문구의 강조 차이를 따로 표시합니다.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동시대 기록과 뒤에 만든 전시문을 구분하고, 각각의 설명에서 선택된 인물·시기·사진을 비교합니다. 빠진 목소리를 상상으로 채우지 않고 추가로 필요한 자료를 적습니다.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두 장소가 다루는 사건의 시기·지역·자료 유형이 같은지 확인한다.</w:t>
      </w:r>
    </w:p>
    <w:p>
      <w:pPr>
        <w:spacing w:after="120" w:line="320"/>
      </w:pPr>
      <w:r>
        <w:t xml:space="preserve">2. 설명문의 제목·첫 문장·인물·사진·인용·빠진 관점을 표에 적는다.</w:t>
      </w:r>
    </w:p>
    <w:p>
      <w:pPr>
        <w:spacing w:after="120" w:line="320"/>
      </w:pPr>
      <w:r>
        <w:t xml:space="preserve">3. 동시대 자료와 비교해 사실 오류 가능성과 해석의 강조 차이를 구별한다.</w:t>
      </w:r>
    </w:p>
    <w:p>
      <w:pPr>
        <w:pStyle w:val="Heading1"/>
        <w:keepNext/>
      </w:pPr>
      <w:r>
        <w:t xml:space="preserve">1. 기념 설명 비교표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64"/>
        <w:gridCol w:w="1664"/>
        <w:gridCol w:w="1664"/>
        <w:gridCol w:w="1664"/>
        <w:gridCol w:w="1664"/>
        <w:gridCol w:w="1664"/>
      </w:tblGrid>
      <w:tr>
        <w:trPr>
          <w:cantSplit/>
          <w:tblHeader/>
        </w:trPr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장소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 기관·시점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강조 인물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근거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빠진 관점</w:t>
            </w:r>
          </w:p>
        </w:tc>
      </w:tr>
      <w:tr>
        <w:trPr>
          <w:cantSplit/>
          <w:tblHeader w:val="off"/>
        </w:trPr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off"/>
        </w:trPr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off"/>
        </w:trPr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사료 확인표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97"/>
        <w:gridCol w:w="2497"/>
        <w:gridCol w:w="2497"/>
        <w:gridCol w:w="2497"/>
      </w:tblGrid>
      <w:tr>
        <w:trPr>
          <w:cantSplit/>
          <w:tblHeader/>
        </w:trPr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동시대 자료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사실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나중의 해석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필요한 근거</w:t>
            </w:r>
          </w:p>
        </w:tc>
      </w:tr>
      <w:tr>
        <w:trPr>
          <w:cantSplit/>
          <w:tblHeader w:val="off"/>
        </w:trPr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off"/>
        </w:trPr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off"/>
        </w:trPr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작품·판본·장면 위치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나의 해석 한 문장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해석을 뒷받침하는 표현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다른 해석과 비교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64"/>
        <w:gridCol w:w="1664"/>
        <w:gridCol w:w="1664"/>
        <w:gridCol w:w="1664"/>
        <w:gridCol w:w="1664"/>
        <w:gridCol w:w="1664"/>
      </w:tblGrid>
      <w:tr>
        <w:trPr>
          <w:cantSplit/>
          <w:tblHeader/>
        </w:trPr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off"/>
        </w:trPr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나중에 쓴 기념문을 사건 당시의 기록처럼 소개하지 않았나요?</w:t>
      </w:r>
    </w:p>
    <w:p>
      <w:pPr>
        <w:spacing w:after="120" w:line="320"/>
      </w:pPr>
      <w:r>
        <w:t xml:space="preserve">□ 기념문에 나오지 않는 사람이 실제로 없었다고 단정하지 않았나요?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UNESCO · Memory of the World Programme — https://www.unesco.org/en/memory-world/about</w:t>
      </w:r>
    </w:p>
    <w:p>
      <w:pPr>
        <w:spacing w:after="120" w:line="320"/>
      </w:pPr>
      <w:r>
        <w:t xml:space="preserve">About the programme: documentary heritage, preservation and access</w:t>
      </w:r>
    </w:p>
    <w:p>
      <w:pPr>
        <w:spacing w:after="120" w:line="320"/>
      </w:pPr>
      <w:r>
        <w:t xml:space="preserve">Library of Congress · Getting Started with Primary Sources — https://www.loc.gov/programs/teachers/getting-started-with-primary-sources/</w:t>
      </w:r>
    </w:p>
    <w:p>
      <w:pPr>
        <w:spacing w:after="120" w:line="320"/>
      </w:pPr>
      <w:r>
        <w:t xml:space="preserve">What are primary sources?; Why teach with primary sources?</w:t>
      </w:r>
    </w:p>
    <w:p>
      <w:pPr>
        <w:spacing w:after="120" w:line="320"/>
      </w:pPr>
      <w:r>
        <w:t xml:space="preserve">Library of Congress · Selecting Primary Sources: Considering Historical Context — https://blogs.loc.gov/teachers/2011/07/selecting-primary-sources-part-ii-considering-historical-context/</w:t>
      </w:r>
    </w:p>
    <w:p>
      <w:pPr>
        <w:spacing w:after="120" w:line="320"/>
      </w:pPr>
      <w:r>
        <w:t xml:space="preserve">Creator name, creation date, point of view and historical context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가상의 두 장소가 같은 홍수 구조 활동을 기념한다.</w:t>
      </w:r>
    </w:p>
    <w:p>
      <w:pPr>
        <w:spacing w:after="120" w:line="320"/>
      </w:pPr>
      <w:r>
        <w:t xml:space="preserve">A의 “구조 인원 20명”과 B의 “주민이 임시 다리를 놓았다”를 사실 주장과 강조점으로 나눈다.</w:t>
      </w:r>
    </w:p>
    <w:p>
      <w:pPr>
        <w:spacing w:after="120" w:line="320"/>
      </w:pPr>
      <w:r>
        <w:t xml:space="preserve">두 문구는 서로 다른 행위자에 초점을 맞춘다. 실제 규모와 경과는 별도 기록으로 확인해야 한다.</w:t>
      </w:r>
    </w:p>
    <w:p>
      <w:pPr>
        <w:spacing w:after="120" w:line="320"/>
      </w:pPr>
      <w:r>
        <w:t xml:space="preserve">가상 문구만으로 실제 사건의 주도자를 확정할 수 없다.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9"/>
        <w:gridCol w:w="3329"/>
        <w:gridCol w:w="3329"/>
      </w:tblGrid>
      <w:tr>
        <w:trPr>
          <w:cantSplit/>
          <w:tblHeader/>
        </w:trPr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off"/>
        </w:trPr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구분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당시 기록과 나중에 작성한 설명문의 시점을 구분한다.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전시문을 사건의 모든 사실로 취급한다.</w:t>
            </w:r>
          </w:p>
        </w:tc>
      </w:tr>
      <w:tr>
        <w:trPr>
          <w:cantSplit/>
          <w:tblHeader w:val="off"/>
        </w:trPr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비교 근거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선택된 문구와 누락된 관점을 근거로 해석한다.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장소의 분위기만으로 더 정확한 설명을 고른다.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https://www.dokdok.co/projects/memorial-label-comparison</w:t>
      </w:r>
    </w:p>
    <w:sectPr>
      <w:footerReference w:type="default" r:id="rId6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B7BB641C-F7D1-13A0-965B-B425B3383DF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같은 사건을 기념하는 두 장소의 설명 비교 — 나의 탐구 노트</dc:title>
  <dc:creator>똑똑</dc:creator>
  <dc:description>똑똑 · 에디터 모아 · 발행 2026.10.13</dc:description>
  <cp:lastModifiedBy>Un-named</cp:lastModifiedBy>
  <cp:revision>1</cp:revision>
  <dcterms:created xsi:type="dcterms:W3CDTF">2026-10-13T11:13:56.417Z</dcterms:created>
  <dcterms:modified xsi:type="dcterms:W3CDTF">2026-10-13T11:13:56.417Z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