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운동 안내문의 강도와 휴식 조건 비교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두 운동 안내문이 같은 활동을 권할 때 누구에게 어느 조건이 다른가?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안내문 A는 “매일 30분 빠르게 걷기”만 적고 B는 대화 가능 정도, 쉬는 날과 아플 때 활동을 멈추는 조건을 구분합니다. 숫자가 들어 있다는 이유만으로 A가 더 정확하다고 평가하지 않습니다.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운동 시간과 상대 강도를 나누고, 청소년 조직화된 스포츠 훈련에 대한 AAP 권고를 모든 사람의 운동 처방으로 넓혀 적용하지 않습니다. 실제 건강 상태가 다른 독자를 위한 의료 상담 문구의 필요성도 검토합니다.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안내문 두 개의 대상·활동·시간·강도·휴식·주의 조건을 같은 표에 옮긴다.</w:t>
      </w:r>
    </w:p>
    <w:p>
      <w:pPr>
        <w:spacing w:after="120" w:line="320"/>
      </w:pPr>
      <w:r>
        <w:t xml:space="preserve">2. CDC의 말하기 검사와 AAP의 회복 권고가 각각 무엇을 설명하는지 출처와 범위를 적는다.</w:t>
      </w:r>
    </w:p>
    <w:p>
      <w:pPr>
        <w:spacing w:after="120" w:line="320"/>
      </w:pPr>
      <w:r>
        <w:t xml:space="preserve">3. 빠진 조건 때문에 독자가 어떻게 오해할 수 있는지 반례를 쓰고 안내문을 수정한다.</w:t>
      </w:r>
    </w:p>
    <w:p>
      <w:pPr>
        <w:pStyle w:val="Heading1"/>
        <w:keepNext/>
      </w:pPr>
      <w:r>
        <w:t xml:space="preserve">1. 안내문 비교표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7"/>
      </w:tblGrid>
      <w:tr>
        <w:trPr>
          <w:cantSplit/>
          <w:tblHeader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활동·시간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강도 단서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휴식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예외·주의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00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수정 문장표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문구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오해 가능성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출처·범위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고친 문구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운동 시간을 개인의 안전한 강도로 단정하지 않았나요?</w:t>
      </w:r>
    </w:p>
    <w:p>
      <w:pPr>
        <w:spacing w:after="120" w:line="320"/>
      </w:pPr>
      <w:r>
        <w:t xml:space="preserve">□ 통증·어지럼 같은 이상 증상을 참고 버티라고 안내하지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U.S. CDC · Measuring Physical Activity Intensity — https://www.cdc.gov/physicalactivity/basics/measuring/index.html</w:t>
      </w:r>
    </w:p>
    <w:p>
      <w:pPr>
        <w:spacing w:after="120" w:line="320"/>
      </w:pPr>
      <w:r>
        <w:t xml:space="preserve">Talk test: relative moderate and vigorous intensity</w:t>
      </w:r>
    </w:p>
    <w:p>
      <w:pPr>
        <w:spacing w:after="120" w:line="320"/>
      </w:pPr>
      <w:r>
        <w:t xml:space="preserve">American Academy of Pediatrics · Overuse Injuries, Overtraining, and Burnout in Young Athletes — https://publications.aap.org/pediatrics/article/153/2/e2023065129/196435</w:t>
      </w:r>
    </w:p>
    <w:p>
      <w:pPr>
        <w:spacing w:after="120" w:line="320"/>
      </w:pPr>
      <w:r>
        <w:t xml:space="preserve">Recommendations: recovery between sessions and at least one day per week off organized sport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A는 “모든 학생이 매일 같은 속도로 달리기”라고 쓴다.</w:t>
      </w:r>
    </w:p>
    <w:p>
      <w:pPr>
        <w:spacing w:after="120" w:line="320"/>
      </w:pPr>
      <w:r>
        <w:t xml:space="preserve">대상과 개인차, 휴식·통증 조건을 표에서 확인한다.</w:t>
      </w:r>
    </w:p>
    <w:p>
      <w:pPr>
        <w:spacing w:after="120" w:line="320"/>
      </w:pPr>
      <w:r>
        <w:t xml:space="preserve">시간과 속도만으로 각자의 강도·안전이 정해지지 않으므로 표현을 제한하고 상태 관찰과 도움 요청을 더한다.</w:t>
      </w:r>
    </w:p>
    <w:p>
      <w:pPr>
        <w:spacing w:after="120" w:line="320"/>
      </w:pPr>
      <w:r>
        <w:t xml:space="preserve">가상 안내문 비교는 개인 운동 처방이나 의학적 진단이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범위 읽기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CDC·AAP 자료의 대상과 문장별 근거를 구분한다.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기관 이름만 적고 모든 청소년에게 같은 처방을 내린다.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안전한 수정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빠진 조건을 구체적으로 보완하고 이상 증상에 대한 도움 경로를 적는다.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좋아 보이는 표현만 더하고 안전 조건은 남긴다.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https://www.dokdok.co/projects/exercise-guidance-intensity-rest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51C709D-53CF-4500-D141-426F8904F2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 안내문의 강도와 휴식 조건 비교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2026-10-13T11:30:06.245Z</dcterms:created>
  <dcterms:modified xsi:type="dcterms:W3CDTF">2026-10-13T11:30:06.245Z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