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물체의 부력을 관찰하는 변인 기록 — 나의 탐구 노트</w:t>
      </w:r>
    </w:p>
    <w:p>
      <w:pPr>
        <w:spacing w:after="240"/>
      </w:pPr>
      <w:r>
        <w:t xml:space="preserve">똑똑 · 에디터 모아 · 발행 2026.09.30</w:t>
      </w:r>
    </w:p>
    <w:p>
      <w:pPr>
        <w:spacing w:after="120" w:line="320"/>
      </w:pPr>
      <w:r>
        <w:t xml:space="preserve">물체가 뜨는 이유를 보려면 어떤 조건을 한 번에 하나씩 바꿔야 할까?</w:t>
      </w:r>
    </w:p>
    <w:p>
      <w:pPr>
        <w:spacing w:after="120" w:line="320"/>
      </w:pPr>
      <w:r>
        <w:t xml:space="preserve">이름·작성일:</w:t>
      </w:r>
    </w:p>
    <w:p>
      <w:pPr>
        <w:spacing w:after="120" w:line="320"/>
      </w:pPr>
      <w:r>
        <w:t xml:space="preserve">나의 탐구 질문:</w:t>
      </w:r>
    </w:p>
    <w:p>
      <w:pPr>
        <w:spacing w:after="120" w:line="320"/>
      </w:pPr>
      <w:r>
        <w:t xml:space="preserve">제출 형식·분량:</w:t>
      </w:r>
    </w:p>
    <w:p>
      <w:pPr>
        <w:spacing w:after="120" w:line="320"/>
      </w:pPr>
      <w:r>
        <w:t xml:space="preserve">선생님의 평가 기준:</w:t>
      </w:r>
    </w:p>
    <w:p>
      <w:pPr>
        <w:spacing w:after="120" w:line="320"/>
      </w:pPr>
      <w:r>
        <w:t xml:space="preserve">AI·도구 사용 허용 조건:</w:t>
      </w:r>
    </w:p>
    <w:p>
      <w:pPr>
        <w:pStyle w:val="Heading1"/>
        <w:keepNext/>
      </w:pPr>
      <w:r>
        <w:t xml:space="preserve">중학교 시작</w:t>
      </w:r>
    </w:p>
    <w:p>
      <w:pPr>
        <w:spacing w:after="120" w:line="320"/>
      </w:pPr>
      <w:r>
        <w:t xml:space="preserve">교사가 준비한 밀봉된 가벼운 물체를 물에 띄우는 관찰을 설계한다. 관찰 사실과 자기 해석을 두 칸에 나눠 기록한다. 산출물: 변인 통제표와 관찰 스케치.</w:t>
      </w:r>
    </w:p>
    <w:p>
      <w:pPr>
        <w:pStyle w:val="Heading1"/>
        <w:keepNext/>
      </w:pPr>
      <w:r>
        <w:t xml:space="preserve">고등학교 심화</w:t>
      </w:r>
    </w:p>
    <w:p>
      <w:pPr>
        <w:spacing w:after="120" w:line="320"/>
      </w:pPr>
      <w:r>
        <w:t xml:space="preserve">같은 용기에 같은 물 높이를 두고 물체의 모양 또는 재료 한 조건만 비교한다. 뜨고 가라앉은 결과와 잠긴 부피를 구분해 부력 설명의 조건을 적는다. 같은 기준을 다른 조건에도 적용해 결론이 바뀌는 경우를 찾는다. 전기 기기나 날카로운 물체를 물에 넣지 않고 밀도 수치를 측정 없이 단정하지 않는다.</w:t>
      </w:r>
    </w:p>
    <w:p>
      <w:pPr>
        <w:pStyle w:val="Heading1"/>
        <w:keepNext/>
      </w:pPr>
      <w:r>
        <w:t xml:space="preserve">준비 순서</w:t>
      </w:r>
    </w:p>
    <w:p>
      <w:pPr>
        <w:spacing w:after="120" w:line="320"/>
      </w:pPr>
      <w:r>
        <w:t xml:space="preserve">1. 교사가 준비한 밀봉된 가벼운 물체를 물에 띄우는 관찰을 설계한다. 비교할 조건을 먼저 한 문장으로 정하고 사용한 자료의 이름·시점 또는 가상 설정을 활동지 맨 위에 적는다. 비교 대상이 서로 다른 조건이라면 맞출 수 있는 부분과 맞출 수 없는 부분을 표시한다.</w:t>
      </w:r>
    </w:p>
    <w:p>
      <w:pPr>
        <w:spacing w:after="120" w:line="320"/>
      </w:pPr>
      <w:r>
        <w:t xml:space="preserve">2. 같은 용기에 같은 물 높이를 두고 물체의 모양 또는 재료 한 조건만 비교한다. 원문 표현의 위치, 표의 행, 계산식, 관찰 시간 중 해당하는 근거를 결과 옆에 남긴다. 실제로 본 것과 그것을 설명하는 추론을 다른 칸에 적는다.</w:t>
      </w:r>
    </w:p>
    <w:p>
      <w:pPr>
        <w:spacing w:after="120" w:line="320"/>
      </w:pPr>
      <w:r>
        <w:t xml:space="preserve">3. 뜨고 가라앉은 결과와 잠긴 부피를 구분해 부력 설명의 조건을 적는다. 산출물은 변인 통제표와 관찰 스케치. 판단이 달라질 수 있는 조건을 하나 검토하고, 다음 한계를 결론에 적는다: 전기 기기나 날카로운 물체를 물에 넣지 않고 밀도 수치를 측정 없이 단정하지 않는다. 친구가 같은 근거로 결론을 따라갈 수 있는지 확인한다.</w:t>
      </w:r>
    </w:p>
    <w:p>
      <w:pPr>
        <w:pStyle w:val="Heading1"/>
        <w:keepNext/>
      </w:pPr>
      <w:r>
        <w:t xml:space="preserve">1. 물체의 부력을 관찰하는 변인 기록 활동지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물체 재료</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물체 모양</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물 높이</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잠긴 정도</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2. 변인 통제표와 관찰 스케치 정리지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cantSplit/>
          <w:tblHeader/>
        </w:trPr>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바꾼 변인</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고정 조건</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관찰 결과</w:t>
            </w:r>
          </w:p>
        </w:tc>
        <w:tc>
          <w:tcPr>
            <w:tcW w:type="pct" w:w="25%"/>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다른 설명</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540"/>
            </w:pPr>
            <w:r>
              <w:rPr>
                <w:b w:val="false"/>
                <w:bCs w:val="false"/>
              </w:rPr>
              <w:t xml:space="preserve"> </w:t>
            </w:r>
          </w:p>
        </w:tc>
      </w:tr>
      <w:tr>
        <w:trPr>
          <w:cantSplit/>
          <w:tblHeader w:val="false"/>
        </w:trPr>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25%"/>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질문·변인·표본</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 수집 방법·단위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표와 그래프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해석의 범위·오차·한계</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자료 기록</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rPr>
          <w:cantSplit/>
          <w:tblHeader/>
        </w:trPr>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제목</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작성자·기관</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발행일</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주소·쪽수</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확인한 근거</w:t>
            </w:r>
          </w:p>
        </w:tc>
        <w:tc>
          <w:tcPr>
            <w:tcW w:type="pct" w:w="16.666666666666668%"/>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확인 날짜</w:t>
            </w:r>
          </w:p>
        </w:tc>
      </w:tr>
      <w:tr>
        <w:trPr>
          <w:cantSplit/>
          <w:tblHeader w:val="false"/>
        </w:trPr>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c>
          <w:tcPr>
            <w:tcW w:type="pct" w:w="16.666666666666668%"/>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540"/>
            </w:pPr>
            <w:r>
              <w:rPr>
                <w:b w:val="false"/>
                <w:bCs w:val="false"/>
              </w:rPr>
              <w:t xml:space="preserve"> </w:t>
            </w:r>
          </w:p>
        </w:tc>
      </w:tr>
    </w:tbl>
    <w:p>
      <w:pPr>
        <w:pStyle w:val="Heading1"/>
        <w:keepNext/>
      </w:pPr>
      <w:r>
        <w:t xml:space="preserve">도움 받은 부분과 나의 수정</w:t>
      </w:r>
    </w:p>
    <w:p>
      <w:pPr>
        <w:spacing w:after="120" w:line="320"/>
      </w:pPr>
      <w:r>
        <w:t xml:space="preserve">도움의 출처 / 활용 범위 / 검증한 내용 / 수정 전후 / 나의 판단</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Borders>
              <w:top w:val="none" w:color="FFFFFF" w:sz="0"/>
              <w:left w:val="none" w:color="FFFFFF" w:sz="0"/>
              <w:bottom w:val="none" w:color="FFFFFF" w:sz="0"/>
              <w:right w:val="none" w:color="FFFFFF" w:sz="0"/>
            </w:tcBorders>
            <w:tcMar>
              <w:top w:type="dxa" w:w="0"/>
              <w:left w:type="dxa" w:w="0"/>
              <w:bottom w:type="dxa" w:w="100"/>
              <w:right w:type="dxa" w:w="0"/>
            </w:tcMar>
          </w:tcPr>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p>
            <w:pPr>
              <w:pBdr>
                <w:bottom w:val="single" w:color="D4D1DB" w:sz="4"/>
                <w:between w:val="single" w:color="D4D1DB" w:sz="4"/>
              </w:pBdr>
              <w:spacing w:after="100" w:line="320"/>
            </w:pPr>
            <w:r>
              <w:t xml:space="preserve"> </w:t>
            </w:r>
          </w:p>
        </w:tc>
      </w:tr>
    </w:tbl>
    <w:p>
      <w:pPr>
        <w:pStyle w:val="Heading1"/>
        <w:keepNext/>
      </w:pPr>
      <w:r>
        <w:t xml:space="preserve">제출 전 점검</w:t>
      </w:r>
    </w:p>
    <w:p>
      <w:pPr>
        <w:spacing w:after="120" w:line="320"/>
      </w:pPr>
      <w:r>
        <w:t xml:space="preserve">□ 독자가 변인 통제표와 관찰 스케치에서 판단의 근거가 된 원문 표현·수치·그림 위치를 다시 찾을 수 있나요?</w:t>
      </w:r>
    </w:p>
    <w:p>
      <w:pPr>
        <w:spacing w:after="120" w:line="320"/>
      </w:pPr>
      <w:r>
        <w:t xml:space="preserve">□ 가상 자료와 실제 관찰을 구분했나요? 결론의 적용 범위도 적었나요? 확인할 한계: 전기 기기나 날카로운 물체를 물에 넣지 않고 밀도 수치를 측정 없이 단정하지 않는다.</w:t>
      </w:r>
    </w:p>
    <w:p>
      <w:pPr>
        <w:pStyle w:val="Heading1"/>
        <w:keepNext/>
      </w:pPr>
      <w:r>
        <w:t xml:space="preserve">참고 자료를 찾을 곳</w:t>
      </w:r>
    </w:p>
    <w:p>
      <w:pPr>
        <w:spacing w:after="120" w:line="320"/>
      </w:pPr>
      <w:r>
        <w:t xml:space="preserve">Science Buddies · Displacement and Buoyancy in Metal Boats — https://www.sciencebuddies.org/science-fair-projects/project-ideas/Aero_p044/aerodynamics-hydrodynamics/archimedes-diameter-boat-sink</w:t>
      </w:r>
    </w:p>
    <w:p>
      <w:pPr>
        <w:spacing w:after="120" w:line="320"/>
      </w:pPr>
      <w:r>
        <w:t xml:space="preserve">물에 뜨는 정도와 잠긴 부피를 비교하는 변인 관찰 참고. 학생 활동은 안전한 밀봉 물체로 별도 설계한다.</w:t>
      </w:r>
    </w:p>
    <w:p>
      <w:r>
        <w:br w:type="page"/>
      </w:r>
    </w:p>
    <w:p>
      <w:pPr>
        <w:pStyle w:val="Heading1"/>
        <w:keepNext/>
      </w:pPr>
      <w:r>
        <w:t xml:space="preserve">예시 해설 — 작성 뒤 비교하기</w:t>
      </w:r>
    </w:p>
    <w:p>
      <w:pPr>
        <w:spacing w:after="120" w:line="320"/>
      </w:pPr>
      <w:r>
        <w:t xml:space="preserve">같은 질량의 밀봉 물체 A·B가 모양만 다른 안전한 수업용 관찰을 가정한다.</w:t>
      </w:r>
    </w:p>
    <w:p>
      <w:pPr>
        <w:spacing w:after="120" w:line="320"/>
      </w:pPr>
      <w:r>
        <w:t xml:space="preserve">같은 재료라도 형태가 달라 잠긴 정도가 다르면 재료 한 가지로 결과를 설명하기 어렵다.</w:t>
      </w:r>
    </w:p>
    <w:p>
      <w:pPr>
        <w:spacing w:after="120" w:line="320"/>
      </w:pPr>
      <w:r>
        <w:t xml:space="preserve">첫 표에는 재료·질량을 고정하고 모양만 바꾼 A/B의 잠긴 정도를 적는다. 둘째 표에는 모양을 고정하고 재료만 바꾼 C/D를 적는다. 두 조건을 한 번에 바꾼 결과로는 어느 조건이 원인인지 말하지 않는다.</w:t>
      </w:r>
    </w:p>
    <w:p>
      <w:pPr>
        <w:spacing w:after="120" w:line="320"/>
      </w:pPr>
      <w:r>
        <w:t xml:space="preserve">전기 기기나 날카로운 물체를 물에 넣지 않고 밀도 수치를 측정 없이 단정하지 않는다.</w:t>
      </w:r>
    </w:p>
    <w:p>
      <w:pPr>
        <w:pStyle w:val="Heading1"/>
        <w:keepNext/>
      </w:pPr>
      <w:r>
        <w:t xml:space="preserve">자기 점검 기준</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cantSplit/>
          <w:tblHeader/>
        </w:trPr>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기준</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충분히 드러난 모습</w:t>
            </w:r>
          </w:p>
        </w:tc>
        <w:tc>
          <w:tcPr>
            <w:tcW w:type="pct" w:w="33.333333333333336%"/>
            <w:tcBorders>
              <w:top w:val="single" w:color="D4D1DB" w:sz="4"/>
              <w:left w:val="single" w:color="D4D1DB" w:sz="4"/>
              <w:bottom w:val="single" w:color="D4D1DB" w:sz="4"/>
              <w:right w:val="single" w:color="D4D1DB" w:sz="4"/>
            </w:tcBorders>
            <w:shd w:fill="F2F2F2"/>
            <w:tcMar>
              <w:top w:type="dxa" w:w="100"/>
              <w:left w:type="dxa" w:w="100"/>
              <w:bottom w:type="dxa" w:w="100"/>
              <w:right w:type="dxa" w:w="100"/>
            </w:tcMar>
          </w:tcPr>
          <w:p>
            <w:pPr>
              <w:keepNext/>
              <w:spacing w:after="80"/>
            </w:pPr>
            <w:r>
              <w:rPr>
                <w:b/>
                <w:bCs/>
              </w:rPr>
              <w:t xml:space="preserve">더 보완할 모습</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자료의 범위와 근거</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물체의 부력을 관찰하는 변인 기록의 검토 자료에 작성 주체·날짜·근거 위치가 있어 독자가 원문을 다시 확인할 수 있다.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자료 이름이나 위치가 빠져 관찰을 다시 확인하기 어렵다.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비교의 공정성과 판단</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변인 통제표와 관찰 스케치에 비교 기준이 표시되어 있고, 경계 조건에서 판단이 달라지는 이유를 보인다.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spacing w:after="80"/>
            </w:pPr>
            <w:r>
              <w:rPr>
                <w:b w:val="false"/>
                <w:bCs w:val="false"/>
              </w:rPr>
              <w:t xml:space="preserve">결과만 적고 무엇을 같게 두었는지 또는 왜 선택했는지 설명하지 않는다.</w:t>
            </w:r>
          </w:p>
        </w:tc>
      </w:tr>
      <w:tr>
        <w:trPr>
          <w:cantSplit/>
          <w:tblHeader w:val="false"/>
        </w:trPr>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수정과 적용 범위</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변인 통제표와 관찰 스케치의 초안과 수정본을 대조하고, 반례·예외를 결론에 반영한다.</w:t>
            </w:r>
          </w:p>
        </w:tc>
        <w:tc>
          <w:tcPr>
            <w:tcW w:type="pct" w:w="33.333333333333336%"/>
            <w:tcBorders>
              <w:top w:val="single" w:color="D4D1DB" w:sz="4"/>
              <w:left w:val="single" w:color="D4D1DB" w:sz="4"/>
              <w:bottom w:val="single" w:color="D4D1DB" w:sz="4"/>
              <w:right w:val="single" w:color="D4D1DB" w:sz="4"/>
            </w:tcBorders>
            <w:tcMar>
              <w:top w:type="dxa" w:w="100"/>
              <w:left w:type="dxa" w:w="100"/>
              <w:bottom w:type="dxa" w:w="100"/>
              <w:right w:type="dxa" w:w="100"/>
            </w:tcMar>
          </w:tcPr>
          <w:p>
            <w:pPr>
              <w:keepNext w:val="false"/>
              <w:spacing w:after="80"/>
            </w:pPr>
            <w:r>
              <w:rPr>
                <w:b w:val="false"/>
                <w:bCs w:val="false"/>
              </w:rPr>
              <w:t xml:space="preserve">완성물은 있으나 다른 가능성과 적용할 수 없는 경우가 빠져 있다.</w:t>
            </w:r>
          </w:p>
        </w:tc>
      </w:tr>
    </w:tbl>
    <w:p>
      <w:pPr>
        <w:spacing w:after="120" w:line="320"/>
      </w:pPr>
      <w:r>
        <w:t xml:space="preserve">똑똑 · 큐레아 / 자체 제작 활동지 / 학교의 공식 평가 양식이 아닙니다.</w:t>
      </w:r>
    </w:p>
    <w:p>
      <w:pPr>
        <w:pStyle w:val="Source"/>
        <w:spacing w:before="240"/>
      </w:pPr>
      <w:r>
        <w:t xml:space="preserve">온라인 원문: https://www.dokdok.co/projects/buoyancy-variable-log</w:t>
      </w:r>
    </w:p>
    <w:sectPr>
      <w:footerReference w:type="default" r:id="rId7"/>
      <w:pgSz w:w="11906" w:h="16838" w:orient="portrait"/>
      <w:pgMar w:top="960" w:right="960" w:bottom="960" w:left="9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anumGothic">
    <w:family w:val="auto"/>
    <w:pitch w:val="variable"/>
    <w:sig w:usb0="E0002AFF" w:usb1="C000247B" w:usb2="00000009" w:usb3="00000000" w:csb0="000001FF" w:csb1="00000000"/>
    <w:embedRegular r:id="rId1" w:fontKey="{a8ba4c00-9dbc-0c69-8755-085a73a7396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똑똑 · 큐레아  |  </w:t>
    </w:r>
    <w:r>
      <w:rPr>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anumGothic" w:cs="NanumGothic" w:eastAsia="NanumGothic" w:hAnsi="NanumGothic"/>
        <w:color w:val="222222"/>
        <w:sz w:val="21"/>
        <w:szCs w:val="21"/>
      </w:rPr>
    </w:rPrDefault>
    <w:pPrDefault>
      <w:pPr>
        <w:spacing w:after="100" w:line="320"/>
      </w:pPr>
    </w:pPrDefault>
  </w:docDefaults>
  <w:style w:type="paragraph" w:styleId="Title">
    <w:name w:val="Title"/>
    <w:basedOn w:val="Normal"/>
    <w:next w:val="Normal"/>
    <w:qFormat/>
    <w:pPr>
      <w:spacing w:after="200"/>
    </w:pPr>
    <w:rPr>
      <w:b/>
      <w:bCs/>
      <w:color w:val="111111"/>
      <w:sz w:val="40"/>
      <w:szCs w:val="40"/>
    </w:rPr>
  </w:style>
  <w:style w:type="paragraph" w:styleId="Heading1">
    <w:name w:val="Heading 1"/>
    <w:basedOn w:val="Normal"/>
    <w:next w:val="Normal"/>
    <w:qFormat/>
    <w:pPr>
      <w:keepNext/>
      <w:spacing w:after="140" w:before="260"/>
    </w:pPr>
    <w:rPr>
      <w:b/>
      <w:bCs/>
      <w:color w:val="111111"/>
      <w:sz w:val="28"/>
      <w:szCs w:val="28"/>
    </w:rPr>
  </w:style>
  <w:style w:type="paragraph" w:styleId="Heading2">
    <w:name w:val="Heading 2"/>
    <w:basedOn w:val="Normal"/>
    <w:next w:val="Normal"/>
    <w:qFormat/>
    <w:pPr>
      <w:keepNext/>
      <w:spacing w:after="100" w:before="160"/>
    </w:pPr>
    <w:rPr>
      <w:b/>
      <w:bCs/>
      <w:color w:val="111111"/>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ource">
    <w:name w:val="Source"/>
    <w:basedOn w:val="Normal"/>
    <w:rPr>
      <w:color w:val="555555"/>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물체의 부력을 관찰하는 변인 기록 — 나의 탐구 노트</dc:title>
  <dc:creator>똑똑</dc:creator>
  <dc:description>똑똑 · 에디터 모아 · 발행 2026.09.30</dc:description>
  <cp:lastModifiedBy>Un-named</cp:lastModifiedBy>
  <cp:revision>1</cp:revision>
  <dcterms:created xsi:type="dcterms:W3CDTF">2026-09-29T18:31:10.280Z</dcterms:created>
  <dcterms:modified xsi:type="dcterms:W3CDTF">2026-09-29T18:31:10.280Z</dcterms:modified>
</cp:coreProperties>
</file>

<file path=docProps/custom.xml><?xml version="1.0" encoding="utf-8"?>
<Properties xmlns="http://schemas.openxmlformats.org/officeDocument/2006/custom-properties" xmlns:vt="http://schemas.openxmlformats.org/officeDocument/2006/docPropsVTypes"/>
</file>