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역사 탐구 보고서: 같은 사건의 사료 두 개 비교하기</w:t>
      </w:r>
    </w:p>
    <w:p>
      <w:pPr>
        <w:spacing w:after="240"/>
      </w:pPr>
      <w:r>
        <w:t xml:space="preserve">똑똑 · 에디터 이음 · 발행 2026.09.30</w:t>
      </w:r>
    </w:p>
    <w:p>
      <w:pPr>
        <w:spacing w:after="120" w:line="320"/>
      </w:pPr>
      <w:r>
        <w:t xml:space="preserve">작성 시점·작성자·정보 범위를 대조해 주장과 한계를 함께 적습니다.</w:t>
      </w:r>
    </w:p>
    <w:p>
      <w:pPr>
        <w:spacing w:after="120" w:line="320"/>
      </w:pPr>
      <w:r>
        <w:t xml:space="preserve">수치·상황·인물은 설명을 위한 가상 사례입니다. 특정 학교·제품·사람에 관한 조사 결과가 아닙니다. 비교표와 산출물 기준은 이 글을 위해 자체 설계했습니다.</w:t>
      </w:r>
    </w:p>
    <w:p>
      <w:pPr>
        <w:pStyle w:val="Heading1"/>
        <w:keepNext/>
      </w:pPr>
      <w:r>
        <w:t xml:space="preserve">쉬운 설명</w:t>
      </w:r>
    </w:p>
    <w:p>
      <w:pPr>
        <w:spacing w:after="120" w:line="320"/>
      </w:pPr>
      <w:r>
        <w:t xml:space="preserve">작성 시점·작성자·정보 범위를 대조해 주장과 한계를 함께 적습니다. 두 사료가 같은 사건을 다르게 적었다면 먼저 서로 틀렸다고 판정하지 않습니다. 자료 카드마다 작성일과 사건일을 따로 적습니다.</w:t>
      </w:r>
    </w:p>
    <w:p>
      <w:pPr>
        <w:pStyle w:val="Heading1"/>
        <w:keepNext/>
      </w:pPr>
      <w:r>
        <w:t xml:space="preserve">핵심</w:t>
      </w:r>
    </w:p>
    <w:p>
      <w:pPr>
        <w:spacing w:after="120" w:line="320"/>
      </w:pPr>
      <w:r>
        <w:t xml:space="preserve">• 두 사료가 같은 사건을 다르게 적었다면 먼저 서로 틀렸다고 판정하지 않습니다.</w:t>
      </w:r>
    </w:p>
    <w:p>
      <w:pPr>
        <w:spacing w:after="120" w:line="320"/>
      </w:pPr>
      <w:r>
        <w:t xml:space="preserve">• 자료 카드마다 작성일과 사건일을 따로 적습니다.</w:t>
      </w:r>
    </w:p>
    <w:p>
      <w:pPr>
        <w:spacing w:after="120" w:line="320"/>
      </w:pPr>
      <w:r>
        <w:t xml:space="preserve">• 당일 문서도 작성 목적과 누락이 있고 회고도 후대 기억의 영향을 받습니다.</w:t>
      </w:r>
    </w:p>
    <w:p>
      <w:pPr>
        <w:pStyle w:val="Heading1"/>
        <w:keepNext/>
      </w:pPr>
      <w:r>
        <w:t xml:space="preserve">개념 · 무엇을 구분하나요?</w:t>
      </w:r>
    </w:p>
    <w:p>
      <w:pPr>
        <w:spacing w:after="120" w:line="320"/>
      </w:pPr>
      <w:r>
        <w:t xml:space="preserve">두 사료가 같은 사건을 다르게 적었다면 먼저 서로 틀렸다고 판정하지 않습니다. 작성 시점, 작성자의 위치, 목적과 청중이 다를 수 있습니다. 보고서 질문은 “어느 쪽이 진실인가”보다 “각 자료가 무엇을 보여 주는가”에서 출발합니다.</w:t>
      </w:r>
    </w:p>
    <w:p>
      <w:pPr>
        <w:pStyle w:val="Heading1"/>
        <w:keepNext/>
      </w:pPr>
      <w:r>
        <w:t xml:space="preserve">방법 · 어떤 순서로 확인하나요?</w:t>
      </w:r>
    </w:p>
    <w:p>
      <w:pPr>
        <w:spacing w:after="120" w:line="320"/>
      </w:pPr>
      <w:r>
        <w:t xml:space="preserve">자료 카드마다 작성일과 사건일을 따로 적습니다. 직접 관찰, 전해 들은 내용, 나중의 평가를 다른 색으로 표시합니다. 공통 사실과 충돌하는 서술은 원문 근거 위치와 함께 표로 대조합니다.</w:t>
      </w:r>
    </w:p>
    <w:p>
      <w:pPr>
        <w:pStyle w:val="Heading1"/>
        <w:keepNext/>
      </w:pPr>
      <w:r>
        <w:t xml:space="preserve">가상 사례 · 직접 써 보는 비교</w:t>
      </w:r>
    </w:p>
    <w:p>
      <w:pPr>
        <w:spacing w:after="120" w:line="320"/>
      </w:pPr>
      <w:r>
        <w:t xml:space="preserve">가상 학교 축제의 당일 방송 원고는 일정과 장소를 기록하고, 일주일 뒤 학생 회고는 혼잡한 동선을 기억합니다. 두 자료는 서로 다른 질문에 답합니다. 행사 운영이 원활했는지 판단하려면 참여자와 운영자의 추가 자료가 필요합니다.</w:t>
      </w:r>
    </w:p>
    <w:p>
      <w:pPr>
        <w:pStyle w:val="Heading1"/>
        <w:keepNext/>
      </w:pPr>
      <w:r>
        <w:t xml:space="preserve">비교표 · 증거와 결정의 위치를 나눕니다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확인할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기록 방법</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사건일과 작성일</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방송 원고는 행사 당일, 회고는 일주일 뒤로 기록</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작성 시점이 다른 말을 같은 순간의 증언으로 합치지 않기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작성자의 자리</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진행자는 일정, 학생은 이동 경험을 주로 설명</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어느 한 사람의 시야를 전체 행사로 확대하지 않기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검증할 충돌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“혼잡하지 않았다”와 “복도가 막혔다”의 근거 위치 표시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시간대·장소가 다른 진술인지 먼저 확인</w:t>
            </w:r>
          </w:p>
        </w:tc>
      </w:tr>
    </w:tbl>
    <w:p>
      <w:pPr>
        <w:spacing w:after="120" w:line="320"/>
      </w:pPr>
      <w:r>
        <w:t xml:space="preserve">이 표는 가상 사례를 분석하기 위해 새로 만든 비교 틀이며 실제 조사 결과가 아닙니다.</w:t>
      </w:r>
    </w:p>
    <w:p>
      <w:pPr>
        <w:pStyle w:val="Heading1"/>
        <w:keepNext/>
      </w:pPr>
      <w:r>
        <w:t xml:space="preserve">적용 분석 · 문서를 읽기 전에 질문을 먼저 씁니다</w:t>
      </w:r>
    </w:p>
    <w:p>
      <w:pPr>
        <w:spacing w:after="120" w:line="320"/>
      </w:pPr>
      <w:r>
        <w:t xml:space="preserve">가상 축제의 이동 동선을 조사한다면 방송 원고의 일정과 학생 회고의 경험은 같은 자료가 아닙니다. 방송 원고는 운영자가 계획한 순서를 보여 주지만 실제 혼잡 정도를 직접 측정하지 않습니다. 회고는 특정 학생이 겪은 시간과 장소를 알려 주지만 전체 참가자의 경험은 아닙니다. 두 자료 옆에 작성 시점과 정보에 접근한 위치를 표시하면 비교의 출발점이 분명해집니다.</w:t>
      </w:r>
    </w:p>
    <w:p>
      <w:pPr>
        <w:pStyle w:val="Heading1"/>
        <w:keepNext/>
      </w:pPr>
      <w:r>
        <w:t xml:space="preserve">적용 분석 · 다른 말이 나올 때는 조건을 좁힙니다</w:t>
      </w:r>
    </w:p>
    <w:p>
      <w:pPr>
        <w:spacing w:after="120" w:line="320"/>
      </w:pPr>
      <w:r>
        <w:t xml:space="preserve">방송 원고가 “정시 진행”이라고 하고 학생 회고가 “입장이 늦었다”고 적었다면 두 문장이 바로 모순인지는 아직 모릅니다. 시작 시각과 그 학생의 입장 시각은 다른 측정 대상일 수 있습니다. 현장 사진의 촬영 시간, 안내 방송 기록, 다른 학생의 회고를 찾아 어느 설명이 어떤 시간대에 적용되는지 봅니다. 추가 자료가 없으면 결론에 남는 공백을 명시합니다.</w:t>
      </w:r>
    </w:p>
    <w:p>
      <w:pPr>
        <w:pStyle w:val="Heading1"/>
        <w:keepNext/>
      </w:pPr>
      <w:r>
        <w:t xml:space="preserve">활동 산출물 · 무엇을 제출하고 어떻게 점검하나요?</w:t>
      </w:r>
    </w:p>
    <w:p>
      <w:pPr>
        <w:spacing w:after="120" w:line="320"/>
      </w:pPr>
      <w:r>
        <w:t xml:space="preserve">산출물은 사료 카드 두 장과 비교표 한 장, 300자 결론문입니다. 카드에는 작성자·작성일·사건일·직접 아는 범위를 넣습니다. 결론문에는 공통으로 확인된 내용 한 가지, 서로 다른 서술 한 가지, 추가로 필요한 자료 한 가지를 각각 써야 합니다.</w:t>
      </w:r>
    </w:p>
    <w:p>
      <w:pPr>
        <w:pStyle w:val="Heading1"/>
        <w:keepNext/>
      </w:pPr>
      <w:r>
        <w:t xml:space="preserve">한계 · 어디까지 말할 수 있나요?</w:t>
      </w:r>
    </w:p>
    <w:p>
      <w:pPr>
        <w:spacing w:after="120" w:line="320"/>
      </w:pPr>
      <w:r>
        <w:t xml:space="preserve">당일 문서도 작성 목적과 누락이 있고 회고도 후대 기억의 영향을 받습니다. 충돌을 억지로 하나의 문장으로 합치지 않습니다. 출처의 한계를 보고서 결론에 적어야 다음 조사 방향이 보입니다.</w:t>
      </w:r>
    </w:p>
    <w:p>
      <w:pPr>
        <w:pStyle w:val="Heading1"/>
        <w:keepNext/>
      </w:pPr>
      <w:r>
        <w:t xml:space="preserve">직접 생각해 보기</w:t>
      </w:r>
    </w:p>
    <w:p>
      <w:pPr>
        <w:spacing w:after="120" w:line="320"/>
      </w:pPr>
      <w:r>
        <w:t xml:space="preserve">가상 축제 방송 원고와 학생 회고를 비교할 표의 열 네 개를 적으세요.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자료, 작성 시점, 확인 가능한 내용, 알 수 없는 내용으로 만들 수 있습니다.</w:t>
      </w:r>
    </w:p>
    <w:p>
      <w:pPr>
        <w:pStyle w:val="Heading2"/>
        <w:keepNext/>
      </w:pPr>
      <w:r>
        <w:t xml:space="preserve">같은 사건의 사료 두 개가 다르면 어떻게 보고서를 쓸까요?</w:t>
      </w:r>
    </w:p>
    <w:p>
      <w:pPr>
        <w:spacing w:after="120" w:line="320"/>
      </w:pPr>
      <w:r>
        <w:t xml:space="preserve">두 사료가 같은 사건을 다르게 적었다면 먼저 서로 틀렸다고 판정하지 않습니다. 작성 시점, 작성자의 위치, 목적과 청중이 다를 수 있습니다. 보고서 질문은 “어느 쪽이 진실인가”보다 “각 자료가 무엇을 보여 주는가”에서 출발합니다. 당일 문서도 작성 목적과 누락이 있고 회고도 후대 기억의 영향을 받습니다.</w:t>
      </w:r>
    </w:p>
    <w:p>
      <w:pPr>
        <w:pStyle w:val="Heading2"/>
        <w:keepNext/>
      </w:pPr>
      <w:r>
        <w:t xml:space="preserve">이 글의 사례를 실제 학교나 사람에게 그대로 적용해도 되나요?</w:t>
      </w:r>
    </w:p>
    <w:p>
      <w:pPr>
        <w:spacing w:after="120" w:line="320"/>
      </w:pPr>
      <w:r>
        <w:t xml:space="preserve">사례는 읽기 연습용입니다. 실제 판단에는 해당 장소·시기·대상과 원문 자료를 확인해야 합니다.</w:t>
      </w:r>
    </w:p>
    <w:p>
      <w:pPr>
        <w:pStyle w:val="Heading1"/>
        <w:keepNext/>
      </w:pPr>
      <w:r>
        <w:t xml:space="preserve">원문과 출처</w:t>
      </w:r>
    </w:p>
    <w:p>
      <w:pPr>
        <w:spacing w:after="120" w:line="320"/>
      </w:pPr>
      <w:r>
        <w:t xml:space="preserve">• Library of Congress · Getting Started with Primary Sources — https://www.loc.gov/programs/teachers/getting-started-with-primary-sources: Before you begin: 자료의 관점·맥락·다른 자료와 비교</w:t>
      </w:r>
    </w:p>
    <w:p>
      <w:pPr>
        <w:spacing w:after="120" w:line="320"/>
      </w:pPr>
      <w:r>
        <w:t xml:space="preserve">• Library of Congress · Teacher’s Guides and Analysis Tool — https://www.loc.gov/programs/teachers/getting-started-with-primary-sources/guides/: Primary Source Analysis Tool: 관찰·성찰·질문</w:t>
      </w:r>
    </w:p>
    <w:p>
      <w:pPr>
        <w:spacing w:after="120" w:line="320"/>
      </w:pPr>
      <w:r>
        <w:t xml:space="preserve">제작 방식과 정정 안내: https://www.dokdok.co/about#editorial</w:t>
      </w:r>
    </w:p>
    <w:p>
      <w:pPr>
        <w:pStyle w:val="Source"/>
        <w:spacing w:before="240"/>
      </w:pPr>
      <w:r>
        <w:t xml:space="preserve">온라인 원문: https://www.dokdok.co/reading/history-source-comparison-guide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cf4c0c4c-a288-1587-39b4-5598022968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역사 탐구 보고서: 같은 사건의 사료 두 개 비교하기</dc:title>
  <dc:creator>똑똑</dc:creator>
  <dc:description>똑똑 · 에디터 이음 · 발행 2026.09.30</dc:description>
  <cp:lastModifiedBy>Un-named</cp:lastModifiedBy>
  <cp:revision>1</cp:revision>
  <dcterms:created xsi:type="dcterms:W3CDTF">2026-09-30T12:40:06.776Z</dcterms:created>
  <dcterms:modified xsi:type="dcterms:W3CDTF">2026-09-30T12:40:06.776Z</dcterms:modified>
</cp:coreProperties>
</file>

<file path=docProps/custom.xml><?xml version="1.0" encoding="utf-8"?>
<Properties xmlns="http://schemas.openxmlformats.org/officeDocument/2006/custom-properties" xmlns:vt="http://schemas.openxmlformats.org/officeDocument/2006/docPropsVTypes"/>
</file>